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FF0000" w:sz="12" w:space="1"/>
        </w:pBdr>
        <w:jc w:val="center"/>
        <w:rPr>
          <w:rFonts w:hint="eastAsia"/>
          <w:color w:val="FF0000"/>
          <w:sz w:val="36"/>
          <w:szCs w:val="36"/>
        </w:rPr>
      </w:pPr>
      <w:r>
        <w:rPr>
          <w:rFonts w:hint="eastAsia" w:ascii="宋体" w:hAnsi="宋体"/>
          <w:b/>
          <w:color w:val="FF0000"/>
          <w:sz w:val="52"/>
          <w:szCs w:val="52"/>
        </w:rPr>
        <w:t>海峡两岸经贸交易会组委会办公室</w:t>
      </w:r>
    </w:p>
    <w:p>
      <w:pPr>
        <w:jc w:val="center"/>
        <w:rPr>
          <w:rFonts w:hint="eastAsia" w:ascii="宋体" w:hAnsi="宋体" w:cs="宋体"/>
          <w:b/>
          <w:sz w:val="30"/>
          <w:szCs w:val="30"/>
        </w:rPr>
      </w:pPr>
      <w:r>
        <w:rPr>
          <w:rFonts w:hint="eastAsia" w:ascii="宋体" w:hAnsi="宋体" w:cs="宋体"/>
          <w:b/>
          <w:sz w:val="30"/>
          <w:szCs w:val="30"/>
        </w:rPr>
        <w:t>关于邀请组团参加201</w:t>
      </w:r>
      <w:r>
        <w:rPr>
          <w:rFonts w:hint="eastAsia" w:ascii="宋体" w:hAnsi="宋体" w:cs="宋体"/>
          <w:b/>
          <w:sz w:val="30"/>
          <w:szCs w:val="30"/>
          <w:lang w:val="en-US" w:eastAsia="zh-CN"/>
        </w:rPr>
        <w:t>7</w:t>
      </w:r>
      <w:r>
        <w:rPr>
          <w:rFonts w:hint="eastAsia" w:ascii="宋体" w:hAnsi="宋体" w:cs="宋体"/>
          <w:b/>
          <w:sz w:val="30"/>
          <w:szCs w:val="30"/>
        </w:rPr>
        <w:t>年第十</w:t>
      </w:r>
      <w:r>
        <w:rPr>
          <w:rFonts w:hint="eastAsia" w:ascii="宋体" w:hAnsi="宋体" w:cs="宋体"/>
          <w:b/>
          <w:sz w:val="30"/>
          <w:szCs w:val="30"/>
          <w:lang w:eastAsia="zh-CN"/>
        </w:rPr>
        <w:t>九</w:t>
      </w:r>
      <w:r>
        <w:rPr>
          <w:rFonts w:hint="eastAsia" w:ascii="宋体" w:hAnsi="宋体" w:cs="宋体"/>
          <w:b/>
          <w:sz w:val="30"/>
          <w:szCs w:val="30"/>
        </w:rPr>
        <w:t>届海峡两岸经贸交易会</w:t>
      </w:r>
    </w:p>
    <w:p>
      <w:pPr>
        <w:jc w:val="center"/>
        <w:rPr>
          <w:rFonts w:hint="eastAsia" w:ascii="宋体" w:hAnsi="宋体" w:cs="宋体"/>
          <w:b/>
          <w:sz w:val="30"/>
          <w:szCs w:val="30"/>
        </w:rPr>
      </w:pPr>
      <w:r>
        <w:rPr>
          <w:rFonts w:hint="eastAsia" w:ascii="宋体" w:hAnsi="宋体" w:cs="宋体"/>
          <w:b/>
          <w:sz w:val="30"/>
          <w:szCs w:val="30"/>
        </w:rPr>
        <w:t>国际食品展的函</w:t>
      </w:r>
    </w:p>
    <w:p>
      <w:pPr>
        <w:keepNext w:val="0"/>
        <w:keepLines w:val="0"/>
        <w:pageBreakBefore w:val="0"/>
        <w:widowControl w:val="0"/>
        <w:kinsoku/>
        <w:wordWrap/>
        <w:overflowPunct/>
        <w:topLinePunct w:val="0"/>
        <w:autoSpaceDE/>
        <w:bidi w:val="0"/>
        <w:adjustRightInd/>
        <w:snapToGrid/>
        <w:spacing w:line="480" w:lineRule="exact"/>
        <w:ind w:right="0" w:rightChars="0" w:firstLine="645"/>
        <w:textAlignment w:val="auto"/>
        <w:outlineLvl w:val="9"/>
        <w:rPr>
          <w:rFonts w:hint="eastAsia" w:ascii="仿宋" w:hAnsi="仿宋" w:eastAsia="仿宋" w:cs="仿宋"/>
          <w:color w:val="000000"/>
          <w:kern w:val="0"/>
          <w:sz w:val="28"/>
          <w:szCs w:val="28"/>
        </w:rPr>
      </w:pPr>
      <w:r>
        <w:rPr>
          <w:rFonts w:hint="eastAsia" w:ascii="仿宋" w:hAnsi="仿宋" w:eastAsia="仿宋" w:cs="仿宋"/>
          <w:sz w:val="28"/>
          <w:szCs w:val="28"/>
        </w:rPr>
        <w:t>海峡两岸经贸交易会（简称“海交会”）由国台办、商务部作为支持单位，海关总署、国家质检总局、中国贸促会和福建省人民政府作为主办单位，福州市人民政府作为承办单位，于每年5月18日-22日在福州市海峡国际会展中心举行。内容</w:t>
      </w:r>
      <w:r>
        <w:rPr>
          <w:rFonts w:hint="eastAsia" w:ascii="仿宋" w:hAnsi="仿宋" w:eastAsia="仿宋" w:cs="仿宋"/>
          <w:color w:val="000000"/>
          <w:kern w:val="0"/>
          <w:sz w:val="28"/>
          <w:szCs w:val="28"/>
        </w:rPr>
        <w:t>以经贸交流为主线，力争打造集商品贸易、服务贸易、投资合作和文化交流为一体的综合性展会，成为福建和海上丝绸之路沿线国家扩大与其他国家和地区经贸交流的重要平台。</w:t>
      </w:r>
    </w:p>
    <w:p>
      <w:pPr>
        <w:keepNext w:val="0"/>
        <w:keepLines w:val="0"/>
        <w:pageBreakBefore w:val="0"/>
        <w:widowControl w:val="0"/>
        <w:kinsoku/>
        <w:wordWrap/>
        <w:overflowPunct/>
        <w:topLinePunct w:val="0"/>
        <w:autoSpaceDE/>
        <w:bidi w:val="0"/>
        <w:adjustRightInd/>
        <w:snapToGrid/>
        <w:spacing w:line="480" w:lineRule="exact"/>
        <w:ind w:right="0" w:rightChars="0"/>
        <w:jc w:val="both"/>
        <w:textAlignment w:val="auto"/>
        <w:rPr>
          <w:rFonts w:hint="eastAsia" w:ascii="仿宋" w:hAnsi="仿宋" w:eastAsia="仿宋" w:cs="仿宋"/>
          <w:b/>
          <w:bCs/>
          <w:color w:val="000000"/>
          <w:sz w:val="28"/>
          <w:szCs w:val="28"/>
          <w:shd w:val="clear" w:color="auto" w:fill="FFFFFF"/>
        </w:rPr>
      </w:pPr>
      <w:r>
        <w:rPr>
          <w:rFonts w:hint="eastAsia" w:ascii="仿宋" w:hAnsi="仿宋" w:eastAsia="仿宋" w:cs="仿宋"/>
          <w:b/>
          <w:bCs/>
          <w:color w:val="000000"/>
          <w:sz w:val="28"/>
          <w:szCs w:val="28"/>
          <w:shd w:val="clear" w:color="auto" w:fill="FFFFFF"/>
          <w:lang w:eastAsia="zh-CN"/>
        </w:rPr>
        <w:t>一、关于“海交会”国际食品展区</w:t>
      </w:r>
      <w:r>
        <w:rPr>
          <w:rFonts w:hint="eastAsia" w:ascii="仿宋" w:hAnsi="仿宋" w:eastAsia="仿宋" w:cs="仿宋"/>
          <w:b/>
          <w:bCs/>
          <w:color w:val="000000"/>
          <w:sz w:val="28"/>
          <w:szCs w:val="28"/>
          <w:shd w:val="clear" w:color="auto" w:fill="FFFFFF"/>
        </w:rPr>
        <w:t>：</w:t>
      </w:r>
      <w:r>
        <w:rPr>
          <w:rFonts w:hint="eastAsia" w:ascii="仿宋" w:hAnsi="仿宋" w:eastAsia="仿宋" w:cs="仿宋"/>
          <w:b/>
          <w:bCs/>
          <w:color w:val="000000"/>
          <w:sz w:val="28"/>
          <w:szCs w:val="28"/>
          <w:shd w:val="clear" w:color="auto" w:fill="FFFFFF"/>
          <w:lang w:val="en-US" w:eastAsia="zh-CN"/>
        </w:rPr>
        <w:t xml:space="preserve"> </w:t>
      </w:r>
      <w:r>
        <w:rPr>
          <w:rFonts w:hint="eastAsia" w:ascii="仿宋" w:hAnsi="仿宋" w:eastAsia="仿宋" w:cs="仿宋"/>
          <w:b/>
          <w:sz w:val="28"/>
          <w:szCs w:val="28"/>
          <w:lang w:val="en-US" w:eastAsia="zh-CN"/>
        </w:rPr>
        <w:t xml:space="preserve"> </w:t>
      </w:r>
    </w:p>
    <w:p>
      <w:pPr>
        <w:keepNext w:val="0"/>
        <w:keepLines w:val="0"/>
        <w:pageBreakBefore w:val="0"/>
        <w:widowControl w:val="0"/>
        <w:kinsoku/>
        <w:wordWrap/>
        <w:overflowPunct/>
        <w:topLinePunct w:val="0"/>
        <w:autoSpaceDE/>
        <w:bidi w:val="0"/>
        <w:adjustRightInd/>
        <w:snapToGrid/>
        <w:spacing w:line="480" w:lineRule="exact"/>
        <w:ind w:right="0" w:rightChars="0"/>
        <w:textAlignment w:val="auto"/>
        <w:rPr>
          <w:rFonts w:hint="eastAsia" w:ascii="仿宋" w:hAnsi="仿宋" w:eastAsia="仿宋" w:cs="仿宋"/>
          <w:sz w:val="28"/>
          <w:szCs w:val="28"/>
        </w:rPr>
      </w:pPr>
      <w:r>
        <w:rPr>
          <w:rFonts w:hint="eastAsia" w:ascii="仿宋" w:hAnsi="仿宋" w:eastAsia="仿宋" w:cs="仿宋"/>
          <w:b/>
          <w:bCs/>
          <w:color w:val="000000"/>
          <w:sz w:val="28"/>
          <w:szCs w:val="28"/>
          <w:shd w:val="clear" w:color="auto" w:fill="FFFFFF"/>
        </w:rPr>
        <w:t xml:space="preserve">    </w:t>
      </w:r>
      <w:r>
        <w:rPr>
          <w:rFonts w:hint="eastAsia" w:ascii="仿宋" w:hAnsi="仿宋" w:eastAsia="仿宋" w:cs="仿宋"/>
          <w:sz w:val="28"/>
          <w:szCs w:val="28"/>
        </w:rPr>
        <w:t>201</w:t>
      </w:r>
      <w:r>
        <w:rPr>
          <w:rFonts w:hint="eastAsia" w:ascii="仿宋" w:hAnsi="仿宋" w:eastAsia="仿宋" w:cs="仿宋"/>
          <w:sz w:val="28"/>
          <w:szCs w:val="28"/>
          <w:lang w:val="en-US" w:eastAsia="zh-CN"/>
        </w:rPr>
        <w:t>7</w:t>
      </w:r>
      <w:r>
        <w:rPr>
          <w:rFonts w:hint="eastAsia" w:ascii="仿宋" w:hAnsi="仿宋" w:eastAsia="仿宋" w:cs="仿宋"/>
          <w:sz w:val="28"/>
          <w:szCs w:val="28"/>
        </w:rPr>
        <w:t>年中国（福州）国际食品展览会作为“海交会”最大主题专业展之一，</w:t>
      </w:r>
      <w:r>
        <w:rPr>
          <w:rFonts w:hint="eastAsia" w:ascii="仿宋" w:hAnsi="仿宋" w:eastAsia="仿宋" w:cs="仿宋"/>
          <w:sz w:val="28"/>
          <w:szCs w:val="28"/>
          <w:lang w:eastAsia="zh-CN"/>
        </w:rPr>
        <w:t>目前</w:t>
      </w:r>
      <w:r>
        <w:rPr>
          <w:rFonts w:hint="eastAsia" w:ascii="仿宋" w:hAnsi="仿宋" w:eastAsia="仿宋" w:cs="仿宋"/>
          <w:sz w:val="28"/>
          <w:szCs w:val="28"/>
        </w:rPr>
        <w:t>海西规模最大的食品展，超过25000平方米的展览面积，近1200个标准展位</w:t>
      </w:r>
      <w:r>
        <w:rPr>
          <w:rFonts w:hint="eastAsia" w:ascii="仿宋" w:hAnsi="仿宋" w:eastAsia="仿宋" w:cs="仿宋"/>
          <w:sz w:val="28"/>
          <w:szCs w:val="28"/>
          <w:lang w:eastAsia="zh-CN"/>
        </w:rPr>
        <w:t>。邀请福建</w:t>
      </w:r>
      <w:r>
        <w:rPr>
          <w:rFonts w:hint="eastAsia" w:ascii="仿宋" w:hAnsi="仿宋" w:eastAsia="仿宋" w:cs="仿宋"/>
          <w:sz w:val="28"/>
          <w:szCs w:val="28"/>
        </w:rPr>
        <w:t>银祥集团、</w:t>
      </w:r>
      <w:r>
        <w:rPr>
          <w:rFonts w:hint="eastAsia" w:ascii="仿宋" w:hAnsi="仿宋" w:eastAsia="仿宋" w:cs="仿宋"/>
          <w:sz w:val="28"/>
          <w:szCs w:val="28"/>
          <w:lang w:eastAsia="zh-CN"/>
        </w:rPr>
        <w:t>云南</w:t>
      </w:r>
      <w:r>
        <w:rPr>
          <w:rFonts w:hint="eastAsia" w:ascii="仿宋" w:hAnsi="仿宋" w:eastAsia="仿宋" w:cs="仿宋"/>
          <w:sz w:val="28"/>
          <w:szCs w:val="28"/>
        </w:rPr>
        <w:t>大益集团、春伦集团、</w:t>
      </w:r>
      <w:r>
        <w:rPr>
          <w:rFonts w:hint="eastAsia" w:ascii="仿宋" w:hAnsi="仿宋" w:eastAsia="仿宋" w:cs="仿宋"/>
          <w:sz w:val="28"/>
          <w:szCs w:val="28"/>
          <w:lang w:eastAsia="zh-CN"/>
        </w:rPr>
        <w:t>厦门</w:t>
      </w:r>
      <w:r>
        <w:rPr>
          <w:rFonts w:hint="eastAsia" w:ascii="仿宋" w:hAnsi="仿宋" w:eastAsia="仿宋" w:cs="仿宋"/>
          <w:sz w:val="28"/>
          <w:szCs w:val="28"/>
        </w:rPr>
        <w:t>古龙食品、金草集团、长双鹿业集团</w:t>
      </w:r>
      <w:r>
        <w:rPr>
          <w:rFonts w:hint="eastAsia" w:ascii="仿宋" w:hAnsi="仿宋" w:eastAsia="仿宋" w:cs="仿宋"/>
          <w:sz w:val="28"/>
          <w:szCs w:val="28"/>
          <w:lang w:eastAsia="zh-CN"/>
        </w:rPr>
        <w:t>、江中集团、宏宝莱股份、</w:t>
      </w:r>
      <w:r>
        <w:rPr>
          <w:rFonts w:hint="eastAsia" w:ascii="仿宋" w:hAnsi="仿宋" w:eastAsia="仿宋" w:cs="仿宋"/>
          <w:sz w:val="28"/>
          <w:szCs w:val="28"/>
        </w:rPr>
        <w:t>馥华食品、</w:t>
      </w:r>
      <w:r>
        <w:rPr>
          <w:rFonts w:hint="eastAsia" w:ascii="仿宋" w:hAnsi="仿宋" w:eastAsia="仿宋" w:cs="仿宋"/>
          <w:sz w:val="28"/>
          <w:szCs w:val="28"/>
          <w:lang w:eastAsia="zh-CN"/>
        </w:rPr>
        <w:t>龙岩</w:t>
      </w:r>
      <w:r>
        <w:rPr>
          <w:rFonts w:hint="eastAsia" w:ascii="仿宋" w:hAnsi="仿宋" w:eastAsia="仿宋" w:cs="仿宋"/>
          <w:sz w:val="28"/>
          <w:szCs w:val="28"/>
        </w:rPr>
        <w:t>闽西好、</w:t>
      </w:r>
      <w:r>
        <w:rPr>
          <w:rFonts w:hint="eastAsia" w:ascii="仿宋" w:hAnsi="仿宋" w:eastAsia="仿宋" w:cs="仿宋"/>
          <w:sz w:val="28"/>
          <w:szCs w:val="28"/>
          <w:lang w:eastAsia="zh-CN"/>
        </w:rPr>
        <w:t>福建</w:t>
      </w:r>
      <w:r>
        <w:rPr>
          <w:rFonts w:hint="eastAsia" w:ascii="仿宋" w:hAnsi="仿宋" w:eastAsia="仿宋" w:cs="仿宋"/>
          <w:sz w:val="28"/>
          <w:szCs w:val="28"/>
        </w:rPr>
        <w:t>大世界橄榄等获中国驰名商标、</w:t>
      </w:r>
      <w:r>
        <w:rPr>
          <w:rFonts w:hint="eastAsia" w:ascii="仿宋" w:hAnsi="仿宋" w:eastAsia="仿宋" w:cs="仿宋"/>
          <w:sz w:val="28"/>
          <w:szCs w:val="28"/>
          <w:lang w:eastAsia="zh-CN"/>
        </w:rPr>
        <w:t>重点龙头企业、省</w:t>
      </w:r>
      <w:r>
        <w:rPr>
          <w:rFonts w:hint="eastAsia" w:ascii="仿宋" w:hAnsi="仿宋" w:eastAsia="仿宋" w:cs="仿宋"/>
          <w:sz w:val="28"/>
          <w:szCs w:val="28"/>
        </w:rPr>
        <w:t>著名商标等60多家知名企业参展。</w:t>
      </w:r>
    </w:p>
    <w:p>
      <w:pPr>
        <w:keepNext w:val="0"/>
        <w:keepLines w:val="0"/>
        <w:pageBreakBefore w:val="0"/>
        <w:widowControl w:val="0"/>
        <w:kinsoku/>
        <w:wordWrap/>
        <w:overflowPunct/>
        <w:topLinePunct w:val="0"/>
        <w:autoSpaceDE/>
        <w:bidi w:val="0"/>
        <w:adjustRightInd/>
        <w:snapToGrid/>
        <w:spacing w:line="480" w:lineRule="exact"/>
        <w:ind w:right="0" w:rightChars="0"/>
        <w:textAlignment w:val="auto"/>
        <w:rPr>
          <w:rFonts w:hint="eastAsia" w:ascii="仿宋" w:hAnsi="仿宋" w:eastAsia="仿宋" w:cs="仿宋"/>
          <w:b/>
          <w:sz w:val="28"/>
          <w:szCs w:val="28"/>
        </w:rPr>
      </w:pPr>
      <w:r>
        <w:rPr>
          <w:rFonts w:hint="eastAsia" w:ascii="仿宋" w:hAnsi="仿宋" w:eastAsia="仿宋" w:cs="仿宋"/>
          <w:b/>
          <w:sz w:val="28"/>
          <w:szCs w:val="28"/>
          <w:lang w:eastAsia="zh-CN"/>
        </w:rPr>
        <w:t>二</w:t>
      </w:r>
      <w:r>
        <w:rPr>
          <w:rFonts w:hint="eastAsia" w:ascii="仿宋" w:hAnsi="仿宋" w:eastAsia="仿宋" w:cs="仿宋"/>
          <w:b/>
          <w:sz w:val="28"/>
          <w:szCs w:val="28"/>
        </w:rPr>
        <w:t>、</w:t>
      </w:r>
      <w:r>
        <w:rPr>
          <w:rFonts w:hint="eastAsia" w:ascii="仿宋" w:hAnsi="仿宋" w:eastAsia="仿宋" w:cs="仿宋"/>
          <w:b/>
          <w:sz w:val="28"/>
          <w:szCs w:val="28"/>
          <w:lang w:eastAsia="zh-CN"/>
        </w:rPr>
        <w:t>展示范围及内容</w:t>
      </w:r>
      <w:r>
        <w:rPr>
          <w:rFonts w:hint="eastAsia" w:ascii="仿宋" w:hAnsi="仿宋" w:eastAsia="仿宋" w:cs="仿宋"/>
          <w:b/>
          <w:sz w:val="28"/>
          <w:szCs w:val="28"/>
        </w:rPr>
        <w:t>：</w:t>
      </w:r>
    </w:p>
    <w:p>
      <w:pPr>
        <w:keepNext w:val="0"/>
        <w:keepLines w:val="0"/>
        <w:pageBreakBefore w:val="0"/>
        <w:widowControl w:val="0"/>
        <w:kinsoku/>
        <w:wordWrap/>
        <w:overflowPunct/>
        <w:topLinePunct w:val="0"/>
        <w:autoSpaceDE/>
        <w:bidi w:val="0"/>
        <w:adjustRightInd/>
        <w:snapToGrid/>
        <w:spacing w:line="480" w:lineRule="exact"/>
        <w:ind w:left="-21" w:leftChars="-10" w:right="0" w:rightChars="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展示区域分为绿色食品展区、</w:t>
      </w:r>
      <w:r>
        <w:rPr>
          <w:rFonts w:hint="eastAsia" w:ascii="仿宋" w:hAnsi="仿宋" w:eastAsia="仿宋" w:cs="仿宋"/>
          <w:color w:val="000000"/>
          <w:sz w:val="28"/>
          <w:szCs w:val="28"/>
          <w:lang w:eastAsia="zh-CN"/>
        </w:rPr>
        <w:t>品牌食品企业展区、</w:t>
      </w:r>
      <w:r>
        <w:rPr>
          <w:rFonts w:hint="eastAsia" w:ascii="仿宋" w:hAnsi="仿宋" w:eastAsia="仿宋" w:cs="仿宋"/>
          <w:sz w:val="28"/>
          <w:szCs w:val="28"/>
          <w:lang w:eastAsia="zh-CN"/>
        </w:rPr>
        <w:t>休闲食品展区、</w:t>
      </w:r>
      <w:r>
        <w:rPr>
          <w:rFonts w:hint="eastAsia" w:ascii="仿宋" w:hAnsi="仿宋" w:eastAsia="仿宋" w:cs="仿宋"/>
          <w:sz w:val="28"/>
          <w:szCs w:val="28"/>
        </w:rPr>
        <w:t>境外特色食品展区</w:t>
      </w:r>
      <w:r>
        <w:rPr>
          <w:rFonts w:hint="eastAsia" w:ascii="仿宋" w:hAnsi="仿宋" w:eastAsia="仿宋" w:cs="仿宋"/>
          <w:sz w:val="28"/>
          <w:szCs w:val="28"/>
          <w:lang w:eastAsia="zh-CN"/>
        </w:rPr>
        <w:t>。其中往届邀请绿色食品商标、有机食品商标、</w:t>
      </w:r>
      <w:r>
        <w:rPr>
          <w:rFonts w:hint="eastAsia" w:ascii="仿宋" w:hAnsi="仿宋" w:eastAsia="仿宋" w:cs="仿宋"/>
          <w:sz w:val="28"/>
          <w:szCs w:val="28"/>
        </w:rPr>
        <w:t>著名商标、驰名商标食品</w:t>
      </w:r>
      <w:r>
        <w:rPr>
          <w:rFonts w:hint="eastAsia" w:ascii="仿宋" w:hAnsi="仿宋" w:eastAsia="仿宋" w:cs="仿宋"/>
          <w:sz w:val="28"/>
          <w:szCs w:val="28"/>
          <w:lang w:eastAsia="zh-CN"/>
        </w:rPr>
        <w:t>、全球食品企业过百家。</w:t>
      </w:r>
    </w:p>
    <w:p>
      <w:pPr>
        <w:keepNext w:val="0"/>
        <w:keepLines w:val="0"/>
        <w:pageBreakBefore w:val="0"/>
        <w:widowControl w:val="0"/>
        <w:shd w:val="solid" w:color="FFFFFF" w:fill="auto"/>
        <w:kinsoku/>
        <w:wordWrap/>
        <w:overflowPunct/>
        <w:topLinePunct w:val="0"/>
        <w:autoSpaceDE/>
        <w:autoSpaceDN w:val="0"/>
        <w:bidi w:val="0"/>
        <w:adjustRightInd/>
        <w:snapToGrid/>
        <w:spacing w:line="480" w:lineRule="exact"/>
        <w:ind w:right="0" w:rightChars="0"/>
        <w:jc w:val="left"/>
        <w:textAlignment w:val="auto"/>
        <w:rPr>
          <w:rFonts w:hint="eastAsia" w:ascii="仿宋" w:hAnsi="仿宋" w:eastAsia="仿宋" w:cs="仿宋"/>
          <w:sz w:val="28"/>
          <w:szCs w:val="28"/>
          <w:lang w:eastAsia="zh-CN"/>
        </w:rPr>
      </w:pPr>
      <w:r>
        <w:rPr>
          <w:rFonts w:hint="eastAsia" w:ascii="仿宋" w:hAnsi="仿宋" w:eastAsia="仿宋" w:cs="仿宋"/>
          <w:b/>
          <w:bCs/>
          <w:sz w:val="28"/>
          <w:szCs w:val="28"/>
        </w:rPr>
        <w:t>食品原辅料：</w:t>
      </w:r>
      <w:r>
        <w:rPr>
          <w:rFonts w:hint="eastAsia" w:ascii="仿宋" w:hAnsi="仿宋" w:eastAsia="仿宋" w:cs="仿宋"/>
          <w:b w:val="0"/>
          <w:bCs w:val="0"/>
          <w:sz w:val="28"/>
          <w:szCs w:val="28"/>
          <w:lang w:eastAsia="zh-CN"/>
        </w:rPr>
        <w:t>粮食及其加工制品</w:t>
      </w:r>
      <w:r>
        <w:rPr>
          <w:rFonts w:hint="eastAsia" w:ascii="仿宋" w:hAnsi="仿宋" w:eastAsia="仿宋" w:cs="仿宋"/>
          <w:sz w:val="28"/>
          <w:szCs w:val="28"/>
        </w:rPr>
        <w:t>、</w:t>
      </w:r>
      <w:r>
        <w:rPr>
          <w:rFonts w:hint="eastAsia" w:ascii="仿宋" w:hAnsi="仿宋" w:eastAsia="仿宋" w:cs="仿宋"/>
          <w:sz w:val="28"/>
          <w:szCs w:val="28"/>
          <w:lang w:eastAsia="zh-CN"/>
        </w:rPr>
        <w:t>生鲜肉及其制品、</w:t>
      </w:r>
      <w:r>
        <w:rPr>
          <w:rFonts w:hint="eastAsia" w:ascii="仿宋" w:hAnsi="仿宋" w:eastAsia="仿宋" w:cs="仿宋"/>
          <w:sz w:val="28"/>
          <w:szCs w:val="28"/>
        </w:rPr>
        <w:t>调味品</w:t>
      </w:r>
      <w:r>
        <w:rPr>
          <w:rFonts w:hint="eastAsia" w:ascii="仿宋" w:hAnsi="仿宋" w:eastAsia="仿宋" w:cs="仿宋"/>
          <w:sz w:val="28"/>
          <w:szCs w:val="28"/>
          <w:lang w:eastAsia="zh-CN"/>
        </w:rPr>
        <w:t>、</w:t>
      </w:r>
      <w:r>
        <w:rPr>
          <w:rFonts w:hint="eastAsia" w:ascii="仿宋" w:hAnsi="仿宋" w:eastAsia="仿宋" w:cs="仿宋"/>
          <w:sz w:val="28"/>
          <w:szCs w:val="28"/>
        </w:rPr>
        <w:t>豆制品</w:t>
      </w:r>
      <w:r>
        <w:rPr>
          <w:rFonts w:hint="eastAsia" w:ascii="仿宋" w:hAnsi="仿宋" w:eastAsia="仿宋" w:cs="仿宋"/>
          <w:sz w:val="28"/>
          <w:szCs w:val="28"/>
          <w:lang w:eastAsia="zh-CN"/>
        </w:rPr>
        <w:t>、</w:t>
      </w:r>
      <w:r>
        <w:rPr>
          <w:rFonts w:hint="eastAsia" w:ascii="仿宋" w:hAnsi="仿宋" w:eastAsia="仿宋" w:cs="仿宋"/>
          <w:sz w:val="28"/>
          <w:szCs w:val="28"/>
        </w:rPr>
        <w:t>冷冻</w:t>
      </w:r>
      <w:r>
        <w:rPr>
          <w:rFonts w:hint="eastAsia" w:ascii="仿宋" w:hAnsi="仿宋" w:eastAsia="仿宋" w:cs="仿宋"/>
          <w:sz w:val="28"/>
          <w:szCs w:val="28"/>
          <w:lang w:eastAsia="zh-CN"/>
        </w:rPr>
        <w:t>速冻</w:t>
      </w:r>
      <w:r>
        <w:rPr>
          <w:rFonts w:hint="eastAsia" w:ascii="仿宋" w:hAnsi="仿宋" w:eastAsia="仿宋" w:cs="仿宋"/>
          <w:sz w:val="28"/>
          <w:szCs w:val="28"/>
        </w:rPr>
        <w:t>食品、蜂产品</w:t>
      </w:r>
      <w:r>
        <w:rPr>
          <w:rFonts w:hint="eastAsia" w:ascii="仿宋" w:hAnsi="仿宋" w:eastAsia="仿宋" w:cs="仿宋"/>
          <w:sz w:val="28"/>
          <w:szCs w:val="28"/>
          <w:lang w:eastAsia="zh-CN"/>
        </w:rPr>
        <w:t>、蛋制品；</w:t>
      </w:r>
    </w:p>
    <w:p>
      <w:pPr>
        <w:keepNext w:val="0"/>
        <w:keepLines w:val="0"/>
        <w:pageBreakBefore w:val="0"/>
        <w:widowControl w:val="0"/>
        <w:shd w:val="solid" w:color="FFFFFF" w:fill="auto"/>
        <w:kinsoku/>
        <w:wordWrap/>
        <w:overflowPunct/>
        <w:topLinePunct w:val="0"/>
        <w:autoSpaceDE/>
        <w:autoSpaceDN w:val="0"/>
        <w:bidi w:val="0"/>
        <w:adjustRightInd/>
        <w:snapToGrid/>
        <w:spacing w:line="480" w:lineRule="exact"/>
        <w:ind w:right="0" w:rightChars="0"/>
        <w:jc w:val="left"/>
        <w:textAlignment w:val="auto"/>
        <w:rPr>
          <w:rFonts w:hint="eastAsia" w:ascii="仿宋" w:hAnsi="仿宋" w:eastAsia="仿宋" w:cs="仿宋"/>
          <w:b/>
          <w:bCs/>
          <w:sz w:val="28"/>
          <w:szCs w:val="28"/>
        </w:rPr>
      </w:pPr>
      <w:r>
        <w:rPr>
          <w:rFonts w:hint="eastAsia" w:ascii="仿宋" w:hAnsi="仿宋" w:eastAsia="仿宋" w:cs="仿宋"/>
          <w:b/>
          <w:bCs/>
          <w:sz w:val="28"/>
          <w:szCs w:val="28"/>
          <w:lang w:eastAsia="zh-CN"/>
        </w:rPr>
        <w:t>加工类及休闲食品</w:t>
      </w:r>
      <w:r>
        <w:rPr>
          <w:rFonts w:hint="eastAsia" w:ascii="仿宋" w:hAnsi="仿宋" w:eastAsia="仿宋" w:cs="仿宋"/>
          <w:b/>
          <w:bCs/>
          <w:sz w:val="28"/>
          <w:szCs w:val="28"/>
        </w:rPr>
        <w:t>：</w:t>
      </w:r>
      <w:r>
        <w:rPr>
          <w:rFonts w:hint="eastAsia" w:ascii="仿宋" w:hAnsi="仿宋" w:eastAsia="仿宋" w:cs="仿宋"/>
          <w:b w:val="0"/>
          <w:bCs w:val="0"/>
          <w:sz w:val="28"/>
          <w:szCs w:val="28"/>
          <w:lang w:eastAsia="zh-CN"/>
        </w:rPr>
        <w:t>饼干、罐头食品、糖果制品、糕点、</w:t>
      </w:r>
      <w:r>
        <w:rPr>
          <w:rFonts w:hint="eastAsia" w:ascii="仿宋" w:hAnsi="仿宋" w:eastAsia="仿宋" w:cs="仿宋"/>
          <w:sz w:val="28"/>
          <w:szCs w:val="28"/>
          <w:lang w:eastAsia="zh-CN"/>
        </w:rPr>
        <w:t>水产制品、蔬菜水果制品、蜜饯、地方特色产品、伴手礼等；</w:t>
      </w:r>
    </w:p>
    <w:p>
      <w:pPr>
        <w:keepNext w:val="0"/>
        <w:keepLines w:val="0"/>
        <w:pageBreakBefore w:val="0"/>
        <w:widowControl w:val="0"/>
        <w:shd w:val="solid" w:color="FFFFFF" w:fill="auto"/>
        <w:kinsoku/>
        <w:wordWrap/>
        <w:overflowPunct/>
        <w:topLinePunct w:val="0"/>
        <w:autoSpaceDE/>
        <w:autoSpaceDN w:val="0"/>
        <w:bidi w:val="0"/>
        <w:adjustRightInd/>
        <w:snapToGrid/>
        <w:spacing w:line="480" w:lineRule="exact"/>
        <w:ind w:right="0" w:rightChars="0"/>
        <w:jc w:val="left"/>
        <w:textAlignment w:val="auto"/>
        <w:rPr>
          <w:rFonts w:hint="eastAsia" w:ascii="仿宋" w:hAnsi="仿宋" w:eastAsia="仿宋" w:cs="仿宋"/>
          <w:sz w:val="28"/>
          <w:szCs w:val="28"/>
        </w:rPr>
      </w:pPr>
      <w:r>
        <w:rPr>
          <w:rFonts w:hint="eastAsia" w:ascii="仿宋" w:hAnsi="仿宋" w:eastAsia="仿宋" w:cs="仿宋"/>
          <w:b/>
          <w:bCs/>
          <w:sz w:val="28"/>
          <w:szCs w:val="28"/>
        </w:rPr>
        <w:t>酒 类</w:t>
      </w:r>
      <w:r>
        <w:rPr>
          <w:rFonts w:hint="eastAsia" w:ascii="仿宋" w:hAnsi="仿宋" w:eastAsia="仿宋" w:cs="仿宋"/>
          <w:b/>
          <w:bCs/>
          <w:sz w:val="28"/>
          <w:szCs w:val="28"/>
          <w:lang w:eastAsia="zh-CN"/>
        </w:rPr>
        <w:t>及饮料类</w:t>
      </w:r>
      <w:r>
        <w:rPr>
          <w:rFonts w:hint="eastAsia" w:ascii="仿宋" w:hAnsi="仿宋" w:eastAsia="仿宋" w:cs="仿宋"/>
          <w:b/>
          <w:bCs/>
          <w:sz w:val="28"/>
          <w:szCs w:val="28"/>
        </w:rPr>
        <w:t>：</w:t>
      </w:r>
      <w:r>
        <w:rPr>
          <w:rFonts w:hint="eastAsia" w:ascii="仿宋" w:hAnsi="仿宋" w:eastAsia="仿宋" w:cs="仿宋"/>
          <w:sz w:val="28"/>
          <w:szCs w:val="28"/>
        </w:rPr>
        <w:t>白酒、葡萄酒、黄酒、果酒、</w:t>
      </w:r>
      <w:r>
        <w:rPr>
          <w:rFonts w:hint="eastAsia" w:ascii="仿宋" w:hAnsi="仿宋" w:eastAsia="仿宋" w:cs="仿宋"/>
          <w:sz w:val="28"/>
          <w:szCs w:val="28"/>
          <w:lang w:eastAsia="zh-CN"/>
        </w:rPr>
        <w:t>桶装饮用水、汽水类、茶饮料、果汁及蔬菜汁类</w:t>
      </w:r>
      <w:r>
        <w:rPr>
          <w:rFonts w:hint="eastAsia" w:ascii="仿宋" w:hAnsi="仿宋" w:eastAsia="仿宋" w:cs="仿宋"/>
          <w:sz w:val="28"/>
          <w:szCs w:val="28"/>
        </w:rPr>
        <w:t>；</w:t>
      </w:r>
      <w:r>
        <w:rPr>
          <w:rFonts w:hint="eastAsia" w:ascii="仿宋" w:hAnsi="仿宋" w:eastAsia="仿宋" w:cs="仿宋"/>
          <w:sz w:val="28"/>
          <w:szCs w:val="28"/>
        </w:rPr>
        <w:br w:type="textWrapping"/>
      </w:r>
      <w:r>
        <w:rPr>
          <w:rFonts w:hint="eastAsia" w:ascii="仿宋" w:hAnsi="仿宋" w:eastAsia="仿宋" w:cs="仿宋"/>
          <w:b/>
          <w:bCs/>
          <w:sz w:val="28"/>
          <w:szCs w:val="28"/>
        </w:rPr>
        <w:t>食品</w:t>
      </w:r>
      <w:r>
        <w:rPr>
          <w:rFonts w:hint="eastAsia" w:ascii="仿宋" w:hAnsi="仿宋" w:eastAsia="仿宋" w:cs="仿宋"/>
          <w:b/>
          <w:bCs/>
          <w:sz w:val="28"/>
          <w:szCs w:val="28"/>
          <w:lang w:eastAsia="zh-CN"/>
        </w:rPr>
        <w:t>配套</w:t>
      </w:r>
      <w:r>
        <w:rPr>
          <w:rFonts w:hint="eastAsia" w:ascii="仿宋" w:hAnsi="仿宋" w:eastAsia="仿宋" w:cs="仿宋"/>
          <w:b/>
          <w:bCs/>
          <w:sz w:val="28"/>
          <w:szCs w:val="28"/>
        </w:rPr>
        <w:t>及包装机械：</w:t>
      </w:r>
      <w:r>
        <w:rPr>
          <w:rFonts w:hint="eastAsia" w:ascii="仿宋" w:hAnsi="仿宋" w:eastAsia="仿宋" w:cs="仿宋"/>
          <w:sz w:val="28"/>
          <w:szCs w:val="28"/>
        </w:rPr>
        <w:t>烹饪设备、包装机、喷码机、热缩机、包装容器、包装材料、印刷机械、冷冻冷藏设备、食品检测设备；</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480" w:lineRule="exact"/>
        <w:ind w:right="0" w:rightChars="0"/>
        <w:jc w:val="left"/>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三、配套活动</w:t>
      </w:r>
    </w:p>
    <w:p>
      <w:pPr>
        <w:keepNext w:val="0"/>
        <w:keepLines w:val="0"/>
        <w:pageBreakBefore w:val="0"/>
        <w:widowControl w:val="0"/>
        <w:numPr>
          <w:ilvl w:val="0"/>
          <w:numId w:val="1"/>
        </w:numPr>
        <w:shd w:val="solid" w:color="FFFFFF" w:fill="auto"/>
        <w:kinsoku/>
        <w:wordWrap/>
        <w:overflowPunct/>
        <w:topLinePunct w:val="0"/>
        <w:autoSpaceDE/>
        <w:autoSpaceDN w:val="0"/>
        <w:bidi w:val="0"/>
        <w:adjustRightInd/>
        <w:snapToGrid/>
        <w:spacing w:line="480" w:lineRule="exact"/>
        <w:ind w:right="0" w:rightChars="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采购商洽谈对接会 （会议室）</w:t>
      </w:r>
    </w:p>
    <w:p>
      <w:pPr>
        <w:keepNext w:val="0"/>
        <w:keepLines w:val="0"/>
        <w:pageBreakBefore w:val="0"/>
        <w:widowControl w:val="0"/>
        <w:numPr>
          <w:ilvl w:val="0"/>
          <w:numId w:val="1"/>
        </w:numPr>
        <w:shd w:val="solid" w:color="FFFFFF" w:fill="auto"/>
        <w:kinsoku/>
        <w:wordWrap/>
        <w:overflowPunct/>
        <w:topLinePunct w:val="0"/>
        <w:autoSpaceDE/>
        <w:autoSpaceDN w:val="0"/>
        <w:bidi w:val="0"/>
        <w:adjustRightInd/>
        <w:snapToGrid/>
        <w:spacing w:line="480" w:lineRule="exact"/>
        <w:ind w:right="0" w:rightChars="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食品行业重点企业推介会和创新产品发布会 （展馆内）</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480" w:lineRule="exact"/>
        <w:ind w:right="0" w:rightChars="0"/>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注：具体展会活动议程根据组委会实际公示结果为准</w:t>
      </w:r>
    </w:p>
    <w:p>
      <w:pPr>
        <w:keepNext w:val="0"/>
        <w:keepLines w:val="0"/>
        <w:pageBreakBefore w:val="0"/>
        <w:widowControl w:val="0"/>
        <w:kinsoku/>
        <w:wordWrap/>
        <w:overflowPunct/>
        <w:topLinePunct w:val="0"/>
        <w:autoSpaceDE/>
        <w:bidi w:val="0"/>
        <w:adjustRightInd/>
        <w:snapToGrid/>
        <w:spacing w:line="480" w:lineRule="exact"/>
        <w:ind w:left="-118" w:leftChars="-56" w:right="0" w:rightChars="0"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致此，组委会诚邀贵方组织当地食品协会以及其会员单位、食品经销商、批发商、代理商、</w:t>
      </w:r>
      <w:r>
        <w:rPr>
          <w:rFonts w:hint="eastAsia" w:ascii="仿宋" w:hAnsi="仿宋" w:eastAsia="仿宋" w:cs="仿宋"/>
          <w:sz w:val="28"/>
          <w:szCs w:val="28"/>
          <w:lang w:eastAsia="zh-CN"/>
        </w:rPr>
        <w:t>进出口</w:t>
      </w:r>
      <w:r>
        <w:rPr>
          <w:rFonts w:hint="eastAsia" w:ascii="仿宋" w:hAnsi="仿宋" w:eastAsia="仿宋" w:cs="仿宋"/>
          <w:sz w:val="28"/>
          <w:szCs w:val="28"/>
        </w:rPr>
        <w:t>食品贸易公司</w:t>
      </w:r>
      <w:r>
        <w:rPr>
          <w:rFonts w:hint="eastAsia" w:ascii="仿宋" w:hAnsi="仿宋" w:eastAsia="仿宋" w:cs="仿宋"/>
          <w:sz w:val="28"/>
          <w:szCs w:val="28"/>
          <w:lang w:eastAsia="zh-CN"/>
        </w:rPr>
        <w:t>；酒店、酒楼、度假村；</w:t>
      </w:r>
      <w:r>
        <w:rPr>
          <w:rFonts w:hint="eastAsia" w:ascii="仿宋" w:hAnsi="仿宋" w:eastAsia="仿宋" w:cs="仿宋"/>
          <w:sz w:val="28"/>
          <w:szCs w:val="28"/>
        </w:rPr>
        <w:t>商超采购人员</w:t>
      </w:r>
      <w:r>
        <w:rPr>
          <w:rFonts w:hint="eastAsia" w:ascii="仿宋" w:hAnsi="仿宋" w:eastAsia="仿宋" w:cs="仿宋"/>
          <w:sz w:val="28"/>
          <w:szCs w:val="28"/>
          <w:lang w:eastAsia="zh-CN"/>
        </w:rPr>
        <w:t>、电商食品类相关从业人员</w:t>
      </w:r>
      <w:r>
        <w:rPr>
          <w:rFonts w:hint="eastAsia" w:ascii="仿宋" w:hAnsi="仿宋" w:eastAsia="仿宋" w:cs="仿宋"/>
          <w:sz w:val="28"/>
          <w:szCs w:val="28"/>
        </w:rPr>
        <w:t>以及食堂餐饮连锁采购的负责人莅临</w:t>
      </w:r>
      <w:r>
        <w:rPr>
          <w:rFonts w:hint="eastAsia" w:ascii="仿宋" w:hAnsi="仿宋" w:eastAsia="仿宋" w:cs="仿宋"/>
          <w:sz w:val="28"/>
          <w:szCs w:val="28"/>
          <w:lang w:eastAsia="zh-CN"/>
        </w:rPr>
        <w:t>现场</w:t>
      </w:r>
      <w:r>
        <w:rPr>
          <w:rFonts w:hint="eastAsia" w:ascii="仿宋" w:hAnsi="仿宋" w:eastAsia="仿宋" w:cs="仿宋"/>
          <w:sz w:val="28"/>
          <w:szCs w:val="28"/>
        </w:rPr>
        <w:t>参观展会。</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480" w:lineRule="exact"/>
        <w:ind w:right="0" w:rightChars="0"/>
        <w:jc w:val="left"/>
        <w:textAlignment w:val="auto"/>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四、接待安排</w:t>
      </w:r>
    </w:p>
    <w:p>
      <w:pPr>
        <w:keepNext w:val="0"/>
        <w:keepLines w:val="0"/>
        <w:pageBreakBefore w:val="0"/>
        <w:widowControl w:val="0"/>
        <w:kinsoku/>
        <w:wordWrap/>
        <w:overflowPunct/>
        <w:topLinePunct w:val="0"/>
        <w:autoSpaceDE/>
        <w:autoSpaceDN/>
        <w:bidi w:val="0"/>
        <w:adjustRightInd/>
        <w:snapToGrid/>
        <w:spacing w:line="480" w:lineRule="exact"/>
        <w:ind w:left="-12" w:leftChars="-6" w:right="0" w:rightChars="0"/>
        <w:jc w:val="both"/>
        <w:textAlignment w:val="auto"/>
        <w:outlineLvl w:val="9"/>
        <w:rPr>
          <w:rFonts w:hint="eastAsia" w:ascii="仿宋" w:hAnsi="仿宋" w:eastAsia="仿宋" w:cs="仿宋"/>
          <w:bCs/>
          <w:sz w:val="28"/>
          <w:szCs w:val="28"/>
        </w:rPr>
      </w:pPr>
      <w:r>
        <w:rPr>
          <w:rFonts w:hint="eastAsia" w:ascii="仿宋" w:hAnsi="仿宋" w:eastAsia="仿宋" w:cs="仿宋"/>
          <w:bCs/>
          <w:sz w:val="28"/>
          <w:szCs w:val="28"/>
        </w:rPr>
        <w:t>提前预约观展，即可获得以下服务：（报名需填写报名登记表、提供公司营业执照</w:t>
      </w:r>
      <w:r>
        <w:rPr>
          <w:rFonts w:hint="eastAsia" w:ascii="仿宋" w:hAnsi="仿宋" w:eastAsia="仿宋" w:cs="仿宋"/>
          <w:bCs/>
          <w:sz w:val="28"/>
          <w:szCs w:val="28"/>
          <w:lang w:eastAsia="zh-CN"/>
        </w:rPr>
        <w:t>附件或</w:t>
      </w:r>
      <w:r>
        <w:rPr>
          <w:rFonts w:hint="eastAsia" w:ascii="仿宋" w:hAnsi="仿宋" w:eastAsia="仿宋" w:cs="仿宋"/>
          <w:bCs/>
          <w:sz w:val="28"/>
          <w:szCs w:val="28"/>
        </w:rPr>
        <w:t>个人名片等相关证件）</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专业客商提前预约报名观展可提供住宿（名额有限）；</w:t>
      </w:r>
    </w:p>
    <w:p>
      <w:pPr>
        <w:pStyle w:val="5"/>
        <w:keepNext w:val="0"/>
        <w:keepLines w:val="0"/>
        <w:pageBreakBefore w:val="0"/>
        <w:widowControl w:val="0"/>
        <w:numPr>
          <w:ilvl w:val="0"/>
          <w:numId w:val="2"/>
        </w:numPr>
        <w:kinsoku/>
        <w:wordWrap/>
        <w:overflowPunct/>
        <w:topLinePunct w:val="0"/>
        <w:autoSpaceDE/>
        <w:autoSpaceDN/>
        <w:bidi w:val="0"/>
        <w:adjustRightInd/>
        <w:snapToGrid/>
        <w:spacing w:line="480" w:lineRule="exact"/>
        <w:ind w:right="0" w:rightChars="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参与展会现场丰富活动，与参展企业进行更加深入对接互动；</w:t>
      </w:r>
    </w:p>
    <w:p>
      <w:pPr>
        <w:keepNext w:val="0"/>
        <w:keepLines w:val="0"/>
        <w:pageBreakBefore w:val="0"/>
        <w:widowControl w:val="0"/>
        <w:kinsoku/>
        <w:wordWrap/>
        <w:overflowPunct/>
        <w:topLinePunct w:val="0"/>
        <w:autoSpaceDE/>
        <w:autoSpaceDN/>
        <w:bidi w:val="0"/>
        <w:adjustRightInd/>
        <w:snapToGrid/>
        <w:spacing w:line="480" w:lineRule="exact"/>
        <w:ind w:right="0" w:right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C</w:t>
      </w:r>
      <w:r>
        <w:rPr>
          <w:rFonts w:hint="eastAsia" w:ascii="仿宋" w:hAnsi="仿宋" w:eastAsia="仿宋" w:cs="仿宋"/>
          <w:sz w:val="28"/>
          <w:szCs w:val="28"/>
        </w:rPr>
        <w:t>, 根据客商不同情况，提供其他针对性细致服务：旅游咨询、交通咨询、展品快递等个性化服务.</w:t>
      </w:r>
    </w:p>
    <w:p>
      <w:pPr>
        <w:keepNext w:val="0"/>
        <w:keepLines w:val="0"/>
        <w:pageBreakBefore w:val="0"/>
        <w:widowControl w:val="0"/>
        <w:kinsoku/>
        <w:wordWrap/>
        <w:overflowPunct/>
        <w:topLinePunct w:val="0"/>
        <w:autoSpaceDE/>
        <w:bidi w:val="0"/>
        <w:adjustRightInd/>
        <w:snapToGrid/>
        <w:spacing w:line="480" w:lineRule="exact"/>
        <w:ind w:right="0" w:rightChars="0"/>
        <w:textAlignment w:val="auto"/>
        <w:outlineLvl w:val="9"/>
        <w:rPr>
          <w:rFonts w:hint="eastAsia" w:ascii="仿宋" w:hAnsi="仿宋" w:eastAsia="仿宋" w:cs="仿宋"/>
          <w:sz w:val="28"/>
          <w:szCs w:val="28"/>
        </w:rPr>
      </w:pPr>
      <w:r>
        <w:rPr>
          <w:rFonts w:hint="eastAsia" w:ascii="仿宋" w:hAnsi="仿宋" w:eastAsia="仿宋" w:cs="仿宋"/>
          <w:sz w:val="28"/>
          <w:szCs w:val="28"/>
        </w:rPr>
        <w:t>参观联系人：</w:t>
      </w:r>
      <w:r>
        <w:rPr>
          <w:rFonts w:hint="eastAsia" w:ascii="仿宋" w:hAnsi="仿宋" w:eastAsia="仿宋" w:cs="仿宋"/>
          <w:sz w:val="28"/>
          <w:szCs w:val="28"/>
          <w:lang w:eastAsia="zh-CN"/>
        </w:rPr>
        <w:t>王雅玲</w:t>
      </w:r>
    </w:p>
    <w:p>
      <w:pPr>
        <w:keepNext w:val="0"/>
        <w:keepLines w:val="0"/>
        <w:pageBreakBefore w:val="0"/>
        <w:widowControl w:val="0"/>
        <w:kinsoku/>
        <w:wordWrap/>
        <w:overflowPunct/>
        <w:topLinePunct w:val="0"/>
        <w:autoSpaceDE/>
        <w:bidi w:val="0"/>
        <w:adjustRightInd/>
        <w:snapToGrid/>
        <w:spacing w:line="480" w:lineRule="exact"/>
        <w:ind w:right="0" w:rightChars="0"/>
        <w:textAlignment w:val="auto"/>
        <w:rPr>
          <w:rFonts w:hint="eastAsia" w:ascii="仿宋" w:hAnsi="仿宋" w:eastAsia="仿宋" w:cs="仿宋"/>
          <w:sz w:val="28"/>
          <w:szCs w:val="28"/>
        </w:rPr>
      </w:pPr>
      <w:r>
        <w:rPr>
          <w:rFonts w:hint="eastAsia" w:ascii="仿宋" w:hAnsi="仿宋" w:eastAsia="仿宋" w:cs="仿宋"/>
          <w:sz w:val="28"/>
          <w:szCs w:val="28"/>
        </w:rPr>
        <w:t xml:space="preserve">联系方式：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18</w:t>
      </w:r>
      <w:r>
        <w:rPr>
          <w:rFonts w:hint="eastAsia" w:ascii="仿宋" w:hAnsi="仿宋" w:eastAsia="仿宋" w:cs="仿宋"/>
          <w:sz w:val="28"/>
          <w:szCs w:val="28"/>
          <w:lang w:val="en-US" w:eastAsia="zh-CN"/>
        </w:rPr>
        <w:t>559686665</w:t>
      </w:r>
      <w:r>
        <w:rPr>
          <w:rFonts w:hint="eastAsia" w:ascii="仿宋" w:hAnsi="仿宋" w:eastAsia="仿宋" w:cs="仿宋"/>
          <w:sz w:val="28"/>
          <w:szCs w:val="28"/>
        </w:rPr>
        <w:t xml:space="preserve">     邮  箱：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"mailto:462516582@qq.com" </w:instrText>
      </w:r>
      <w:r>
        <w:rPr>
          <w:rFonts w:hint="eastAsia" w:ascii="仿宋" w:hAnsi="仿宋" w:eastAsia="仿宋" w:cs="仿宋"/>
          <w:sz w:val="28"/>
          <w:szCs w:val="28"/>
        </w:rPr>
        <w:fldChar w:fldCharType="separate"/>
      </w:r>
      <w:r>
        <w:rPr>
          <w:rStyle w:val="3"/>
          <w:rFonts w:hint="eastAsia" w:ascii="仿宋" w:hAnsi="仿宋" w:eastAsia="仿宋" w:cs="仿宋"/>
          <w:sz w:val="28"/>
          <w:szCs w:val="28"/>
          <w:lang w:val="en-US" w:eastAsia="zh-CN"/>
        </w:rPr>
        <w:t>503300299</w:t>
      </w:r>
      <w:r>
        <w:rPr>
          <w:rStyle w:val="3"/>
          <w:rFonts w:hint="eastAsia" w:ascii="仿宋" w:hAnsi="仿宋" w:eastAsia="仿宋" w:cs="仿宋"/>
          <w:sz w:val="28"/>
          <w:szCs w:val="28"/>
        </w:rPr>
        <w:t>@qq.com</w:t>
      </w:r>
      <w:r>
        <w:rPr>
          <w:rFonts w:hint="eastAsia" w:ascii="仿宋" w:hAnsi="仿宋" w:eastAsia="仿宋" w:cs="仿宋"/>
          <w:sz w:val="28"/>
          <w:szCs w:val="28"/>
        </w:rPr>
        <w:fldChar w:fldCharType="end"/>
      </w:r>
    </w:p>
    <w:p>
      <w:pPr>
        <w:keepNext w:val="0"/>
        <w:keepLines w:val="0"/>
        <w:pageBreakBefore w:val="0"/>
        <w:widowControl w:val="0"/>
        <w:kinsoku/>
        <w:wordWrap/>
        <w:overflowPunct/>
        <w:topLinePunct w:val="0"/>
        <w:autoSpaceDE/>
        <w:bidi w:val="0"/>
        <w:adjustRightInd/>
        <w:snapToGrid/>
        <w:spacing w:line="480" w:lineRule="exact"/>
        <w:ind w:right="0" w:rightChars="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bidi w:val="0"/>
        <w:adjustRightInd/>
        <w:snapToGrid/>
        <w:spacing w:line="480" w:lineRule="exact"/>
        <w:ind w:right="0" w:rightChars="0"/>
        <w:textAlignment w:val="auto"/>
        <w:rPr>
          <w:rFonts w:hint="eastAsia" w:ascii="仿宋" w:hAnsi="仿宋" w:eastAsia="仿宋" w:cs="仿宋"/>
          <w:sz w:val="28"/>
          <w:szCs w:val="28"/>
        </w:rPr>
      </w:pPr>
      <w:r>
        <w:rPr>
          <w:rFonts w:hint="eastAsia" w:ascii="仿宋" w:hAnsi="仿宋" w:eastAsia="仿宋" w:cs="仿宋"/>
          <w:b/>
          <w:color w:val="FF0000"/>
          <w:sz w:val="28"/>
          <w:szCs w:val="28"/>
        </w:rPr>
        <w:drawing>
          <wp:anchor distT="0" distB="0" distL="114300" distR="114300" simplePos="0" relativeHeight="251658240" behindDoc="1" locked="0" layoutInCell="1" allowOverlap="1">
            <wp:simplePos x="0" y="0"/>
            <wp:positionH relativeFrom="column">
              <wp:posOffset>3479800</wp:posOffset>
            </wp:positionH>
            <wp:positionV relativeFrom="paragraph">
              <wp:posOffset>41910</wp:posOffset>
            </wp:positionV>
            <wp:extent cx="1505585" cy="1499235"/>
            <wp:effectExtent l="0" t="0" r="0" b="5715"/>
            <wp:wrapNone/>
            <wp:docPr id="1" name="图片 2" descr="组委会印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组委会印章"/>
                    <pic:cNvPicPr>
                      <a:picLocks noChangeAspect="1"/>
                    </pic:cNvPicPr>
                  </pic:nvPicPr>
                  <pic:blipFill>
                    <a:blip r:embed="rId4"/>
                    <a:stretch>
                      <a:fillRect/>
                    </a:stretch>
                  </pic:blipFill>
                  <pic:spPr>
                    <a:xfrm>
                      <a:off x="0" y="0"/>
                      <a:ext cx="1505585" cy="1499235"/>
                    </a:xfrm>
                    <a:prstGeom prst="rect">
                      <a:avLst/>
                    </a:prstGeom>
                    <a:noFill/>
                    <a:ln w="9525">
                      <a:noFill/>
                    </a:ln>
                  </pic:spPr>
                </pic:pic>
              </a:graphicData>
            </a:graphic>
          </wp:anchor>
        </w:drawing>
      </w:r>
    </w:p>
    <w:p>
      <w:pPr>
        <w:keepNext w:val="0"/>
        <w:keepLines w:val="0"/>
        <w:pageBreakBefore w:val="0"/>
        <w:widowControl w:val="0"/>
        <w:kinsoku/>
        <w:wordWrap/>
        <w:overflowPunct/>
        <w:topLinePunct w:val="0"/>
        <w:autoSpaceDE/>
        <w:bidi w:val="0"/>
        <w:adjustRightInd/>
        <w:snapToGrid/>
        <w:spacing w:line="480" w:lineRule="exact"/>
        <w:ind w:right="0" w:rightChars="0"/>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bidi w:val="0"/>
        <w:adjustRightInd/>
        <w:snapToGrid/>
        <w:spacing w:line="480" w:lineRule="exact"/>
        <w:ind w:right="0" w:rightChars="0"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海峡两岸经贸交易会组委会</w:t>
      </w:r>
    </w:p>
    <w:p>
      <w:pPr>
        <w:keepNext w:val="0"/>
        <w:keepLines w:val="0"/>
        <w:pageBreakBefore w:val="0"/>
        <w:widowControl w:val="0"/>
        <w:kinsoku/>
        <w:wordWrap/>
        <w:overflowPunct/>
        <w:topLinePunct w:val="0"/>
        <w:autoSpaceDE/>
        <w:bidi w:val="0"/>
        <w:adjustRightInd/>
        <w:snapToGrid/>
        <w:spacing w:line="480" w:lineRule="exact"/>
        <w:ind w:right="0" w:rightChars="0" w:firstLine="560" w:firstLineChars="200"/>
        <w:textAlignment w:val="auto"/>
        <w:rPr>
          <w:rFonts w:hint="eastAsia" w:ascii="仿宋" w:hAnsi="仿宋" w:eastAsia="仿宋" w:cs="仿宋"/>
          <w:color w:val="000000"/>
          <w:sz w:val="28"/>
          <w:szCs w:val="28"/>
        </w:rPr>
      </w:pPr>
      <w:r>
        <w:rPr>
          <w:rFonts w:hint="eastAsia" w:ascii="仿宋" w:hAnsi="仿宋" w:eastAsia="仿宋" w:cs="仿宋"/>
          <w:color w:val="000000"/>
          <w:sz w:val="28"/>
          <w:szCs w:val="28"/>
        </w:rPr>
        <w:t xml:space="preserve">                                     </w:t>
      </w: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201</w:t>
      </w:r>
      <w:r>
        <w:rPr>
          <w:rFonts w:hint="eastAsia" w:ascii="仿宋" w:hAnsi="仿宋" w:eastAsia="仿宋" w:cs="仿宋"/>
          <w:color w:val="000000"/>
          <w:sz w:val="28"/>
          <w:szCs w:val="28"/>
          <w:lang w:val="en-US" w:eastAsia="zh-CN"/>
        </w:rPr>
        <w:t>7</w:t>
      </w:r>
      <w:r>
        <w:rPr>
          <w:rFonts w:hint="eastAsia" w:ascii="仿宋" w:hAnsi="仿宋" w:eastAsia="仿宋" w:cs="仿宋"/>
          <w:color w:val="000000"/>
          <w:sz w:val="28"/>
          <w:szCs w:val="28"/>
        </w:rPr>
        <w:t>年</w:t>
      </w:r>
      <w:r>
        <w:rPr>
          <w:rFonts w:hint="eastAsia" w:ascii="仿宋" w:hAnsi="仿宋" w:eastAsia="仿宋" w:cs="仿宋"/>
          <w:color w:val="000000"/>
          <w:sz w:val="28"/>
          <w:szCs w:val="28"/>
          <w:lang w:val="en-US" w:eastAsia="zh-CN"/>
        </w:rPr>
        <w:t>2</w:t>
      </w:r>
      <w:r>
        <w:rPr>
          <w:rFonts w:hint="eastAsia" w:ascii="仿宋" w:hAnsi="仿宋" w:eastAsia="仿宋" w:cs="仿宋"/>
          <w:color w:val="000000"/>
          <w:sz w:val="28"/>
          <w:szCs w:val="28"/>
        </w:rPr>
        <w:t>月</w:t>
      </w:r>
    </w:p>
    <w:p>
      <w:pPr>
        <w:keepNext w:val="0"/>
        <w:keepLines w:val="0"/>
        <w:pageBreakBefore w:val="0"/>
        <w:widowControl w:val="0"/>
        <w:kinsoku/>
        <w:wordWrap/>
        <w:overflowPunct/>
        <w:topLinePunct w:val="0"/>
        <w:autoSpaceDE/>
        <w:bidi w:val="0"/>
        <w:adjustRightInd/>
        <w:snapToGrid/>
        <w:spacing w:line="480" w:lineRule="exact"/>
        <w:ind w:right="0" w:rightChars="0"/>
        <w:textAlignment w:val="auto"/>
        <w:rPr>
          <w:rFonts w:hint="eastAsia" w:ascii="仿宋" w:hAnsi="仿宋" w:eastAsia="仿宋" w:cs="仿宋"/>
          <w:sz w:val="28"/>
          <w:szCs w:val="28"/>
          <w:u w:val="double"/>
        </w:rPr>
      </w:pPr>
      <w:r>
        <w:rPr>
          <w:rFonts w:hint="eastAsia" w:ascii="仿宋" w:hAnsi="仿宋" w:eastAsia="仿宋" w:cs="仿宋"/>
          <w:sz w:val="28"/>
          <w:szCs w:val="28"/>
          <w:u w:val="double"/>
        </w:rPr>
        <w:t xml:space="preserve">                                                                       </w:t>
      </w:r>
    </w:p>
    <w:p>
      <w:pPr>
        <w:keepNext w:val="0"/>
        <w:keepLines w:val="0"/>
        <w:pageBreakBefore w:val="0"/>
        <w:widowControl w:val="0"/>
        <w:kinsoku/>
        <w:wordWrap/>
        <w:overflowPunct/>
        <w:topLinePunct w:val="0"/>
        <w:autoSpaceDE/>
        <w:bidi w:val="0"/>
        <w:adjustRightInd/>
        <w:snapToGrid/>
        <w:spacing w:line="480" w:lineRule="exact"/>
        <w:ind w:right="0" w:right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组委会办公室：中国·福建省厦门市思明区软件园二期望海路15号之二504</w:t>
      </w:r>
      <w:r>
        <w:rPr>
          <w:rFonts w:hint="eastAsia" w:ascii="仿宋" w:hAnsi="仿宋" w:eastAsia="仿宋" w:cs="仿宋"/>
          <w:sz w:val="28"/>
          <w:szCs w:val="28"/>
          <w:lang w:eastAsia="zh-CN"/>
        </w:rPr>
        <w:t>单元</w:t>
      </w:r>
      <w:r>
        <w:rPr>
          <w:rFonts w:hint="eastAsia" w:ascii="仿宋" w:hAnsi="仿宋" w:eastAsia="仿宋" w:cs="仿宋"/>
          <w:sz w:val="28"/>
          <w:szCs w:val="28"/>
          <w:lang w:val="en-US" w:eastAsia="zh-CN"/>
        </w:rPr>
        <w:t xml:space="preserve">  </w:t>
      </w:r>
      <w:bookmarkStart w:id="0" w:name="_GoBack"/>
      <w:bookmarkEnd w:id="0"/>
    </w:p>
    <w:p>
      <w:pPr>
        <w:keepNext w:val="0"/>
        <w:keepLines w:val="0"/>
        <w:pageBreakBefore w:val="0"/>
        <w:widowControl w:val="0"/>
        <w:kinsoku/>
        <w:wordWrap/>
        <w:overflowPunct/>
        <w:topLinePunct w:val="0"/>
        <w:autoSpaceDE/>
        <w:bidi w:val="0"/>
        <w:adjustRightInd/>
        <w:snapToGrid/>
        <w:spacing w:line="480" w:lineRule="exact"/>
        <w:ind w:right="0" w:rightChars="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官网：</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HYPERLINK "http://www.china518.gov.cn/" </w:instrText>
      </w:r>
      <w:r>
        <w:rPr>
          <w:rFonts w:hint="eastAsia" w:ascii="仿宋" w:hAnsi="仿宋" w:eastAsia="仿宋" w:cs="仿宋"/>
          <w:sz w:val="28"/>
          <w:szCs w:val="28"/>
        </w:rPr>
        <w:fldChar w:fldCharType="separate"/>
      </w:r>
      <w:r>
        <w:rPr>
          <w:rStyle w:val="3"/>
          <w:rFonts w:hint="eastAsia" w:ascii="仿宋" w:hAnsi="仿宋" w:eastAsia="仿宋" w:cs="仿宋"/>
          <w:sz w:val="28"/>
          <w:szCs w:val="28"/>
        </w:rPr>
        <w:t>http://www.china518.gov.cn</w:t>
      </w:r>
      <w:r>
        <w:rPr>
          <w:rFonts w:hint="eastAsia" w:ascii="仿宋" w:hAnsi="仿宋" w:eastAsia="仿宋" w:cs="仿宋"/>
          <w:sz w:val="28"/>
          <w:szCs w:val="28"/>
        </w:rPr>
        <w:fldChar w:fldCharType="end"/>
      </w:r>
    </w:p>
    <w:p>
      <w:pPr>
        <w:keepNext w:val="0"/>
        <w:keepLines w:val="0"/>
        <w:pageBreakBefore w:val="0"/>
        <w:widowControl w:val="0"/>
        <w:kinsoku/>
        <w:wordWrap/>
        <w:overflowPunct/>
        <w:topLinePunct w:val="0"/>
        <w:autoSpaceDE/>
        <w:bidi w:val="0"/>
        <w:adjustRightInd/>
        <w:snapToGrid/>
        <w:spacing w:line="480" w:lineRule="exact"/>
        <w:ind w:right="0" w:rightChars="0"/>
        <w:textAlignment w:val="auto"/>
      </w:pPr>
      <w:r>
        <w:rPr>
          <w:rFonts w:hint="eastAsia" w:ascii="仿宋" w:hAnsi="仿宋" w:eastAsia="仿宋" w:cs="仿宋"/>
          <w:b w:val="0"/>
          <w:bCs w:val="0"/>
          <w:sz w:val="28"/>
          <w:szCs w:val="28"/>
        </w:rPr>
        <w:t>电话：+86-</w:t>
      </w:r>
      <w:r>
        <w:rPr>
          <w:rFonts w:hint="eastAsia" w:ascii="仿宋" w:hAnsi="仿宋" w:eastAsia="仿宋" w:cs="仿宋"/>
          <w:b w:val="0"/>
          <w:bCs w:val="0"/>
          <w:color w:val="333333"/>
          <w:kern w:val="0"/>
          <w:sz w:val="28"/>
          <w:szCs w:val="28"/>
        </w:rPr>
        <w:t>0592-50</w:t>
      </w:r>
      <w:r>
        <w:rPr>
          <w:rFonts w:hint="eastAsia" w:ascii="仿宋" w:hAnsi="仿宋" w:eastAsia="仿宋" w:cs="仿宋"/>
          <w:b w:val="0"/>
          <w:bCs w:val="0"/>
          <w:color w:val="333333"/>
          <w:kern w:val="0"/>
          <w:sz w:val="28"/>
          <w:szCs w:val="28"/>
          <w:lang w:val="en-US" w:eastAsia="zh-CN"/>
        </w:rPr>
        <w:t>65172</w:t>
      </w:r>
      <w:r>
        <w:rPr>
          <w:rFonts w:hint="eastAsia" w:ascii="仿宋" w:hAnsi="仿宋" w:eastAsia="仿宋" w:cs="仿宋"/>
          <w:b w:val="0"/>
          <w:bCs w:val="0"/>
          <w:sz w:val="28"/>
          <w:szCs w:val="28"/>
        </w:rPr>
        <w:t xml:space="preserve">    </w:t>
      </w:r>
      <w:r>
        <w:rPr>
          <w:rFonts w:hint="eastAsia" w:ascii="仿宋" w:hAnsi="仿宋" w:eastAsia="仿宋" w:cs="仿宋"/>
          <w:sz w:val="28"/>
          <w:szCs w:val="28"/>
        </w:rPr>
        <w:t xml:space="preserve">   传真：+86-0592-5328961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
    <w:altName w:val="宋体"/>
    <w:panose1 w:val="02010609060101010101"/>
    <w:charset w:val="86"/>
    <w:family w:val="modern"/>
    <w:pitch w:val="default"/>
    <w:sig w:usb0="00000000" w:usb1="00000000"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80B09"/>
    <w:multiLevelType w:val="multilevel"/>
    <w:tmpl w:val="0D680B09"/>
    <w:lvl w:ilvl="0" w:tentative="0">
      <w:start w:val="1"/>
      <w:numFmt w:val="upperLetter"/>
      <w:lvlText w:val="%1，"/>
      <w:lvlJc w:val="left"/>
      <w:pPr>
        <w:tabs>
          <w:tab w:val="left" w:pos="348"/>
        </w:tabs>
        <w:ind w:left="348" w:hanging="360"/>
      </w:pPr>
      <w:rPr>
        <w:rFonts w:hint="default"/>
      </w:rPr>
    </w:lvl>
    <w:lvl w:ilvl="1" w:tentative="0">
      <w:start w:val="1"/>
      <w:numFmt w:val="lowerLetter"/>
      <w:lvlText w:val="%2)"/>
      <w:lvlJc w:val="left"/>
      <w:pPr>
        <w:tabs>
          <w:tab w:val="left" w:pos="828"/>
        </w:tabs>
        <w:ind w:left="828" w:hanging="420"/>
      </w:pPr>
    </w:lvl>
    <w:lvl w:ilvl="2" w:tentative="0">
      <w:start w:val="1"/>
      <w:numFmt w:val="lowerRoman"/>
      <w:lvlText w:val="%3."/>
      <w:lvlJc w:val="right"/>
      <w:pPr>
        <w:tabs>
          <w:tab w:val="left" w:pos="1248"/>
        </w:tabs>
        <w:ind w:left="1248" w:hanging="420"/>
      </w:pPr>
    </w:lvl>
    <w:lvl w:ilvl="3" w:tentative="0">
      <w:start w:val="1"/>
      <w:numFmt w:val="decimal"/>
      <w:lvlText w:val="%4."/>
      <w:lvlJc w:val="left"/>
      <w:pPr>
        <w:tabs>
          <w:tab w:val="left" w:pos="1668"/>
        </w:tabs>
        <w:ind w:left="1668" w:hanging="420"/>
      </w:pPr>
    </w:lvl>
    <w:lvl w:ilvl="4" w:tentative="0">
      <w:start w:val="1"/>
      <w:numFmt w:val="lowerLetter"/>
      <w:lvlText w:val="%5)"/>
      <w:lvlJc w:val="left"/>
      <w:pPr>
        <w:tabs>
          <w:tab w:val="left" w:pos="2088"/>
        </w:tabs>
        <w:ind w:left="2088" w:hanging="420"/>
      </w:pPr>
    </w:lvl>
    <w:lvl w:ilvl="5" w:tentative="0">
      <w:start w:val="1"/>
      <w:numFmt w:val="lowerRoman"/>
      <w:lvlText w:val="%6."/>
      <w:lvlJc w:val="right"/>
      <w:pPr>
        <w:tabs>
          <w:tab w:val="left" w:pos="2508"/>
        </w:tabs>
        <w:ind w:left="2508" w:hanging="420"/>
      </w:pPr>
    </w:lvl>
    <w:lvl w:ilvl="6" w:tentative="0">
      <w:start w:val="1"/>
      <w:numFmt w:val="decimal"/>
      <w:lvlText w:val="%7."/>
      <w:lvlJc w:val="left"/>
      <w:pPr>
        <w:tabs>
          <w:tab w:val="left" w:pos="2928"/>
        </w:tabs>
        <w:ind w:left="2928" w:hanging="420"/>
      </w:pPr>
    </w:lvl>
    <w:lvl w:ilvl="7" w:tentative="0">
      <w:start w:val="1"/>
      <w:numFmt w:val="lowerLetter"/>
      <w:lvlText w:val="%8)"/>
      <w:lvlJc w:val="left"/>
      <w:pPr>
        <w:tabs>
          <w:tab w:val="left" w:pos="3348"/>
        </w:tabs>
        <w:ind w:left="3348" w:hanging="420"/>
      </w:pPr>
    </w:lvl>
    <w:lvl w:ilvl="8" w:tentative="0">
      <w:start w:val="1"/>
      <w:numFmt w:val="lowerRoman"/>
      <w:lvlText w:val="%9."/>
      <w:lvlJc w:val="right"/>
      <w:pPr>
        <w:tabs>
          <w:tab w:val="left" w:pos="3768"/>
        </w:tabs>
        <w:ind w:left="3768" w:hanging="420"/>
      </w:pPr>
    </w:lvl>
  </w:abstractNum>
  <w:abstractNum w:abstractNumId="1">
    <w:nsid w:val="587333E6"/>
    <w:multiLevelType w:val="singleLevel"/>
    <w:tmpl w:val="587333E6"/>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B1174D"/>
    <w:rsid w:val="2A845228"/>
    <w:rsid w:val="33F25836"/>
    <w:rsid w:val="3B66227F"/>
    <w:rsid w:val="3F804BDA"/>
    <w:rsid w:val="4E750309"/>
    <w:rsid w:val="7267185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 w:type="paragraph" w:customStyle="1"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2017-03-20T06:39:33Z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